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DED" w:rsidRPr="00D46AC8" w:rsidRDefault="00356DED" w:rsidP="00356DED">
      <w:pPr>
        <w:pStyle w:val="CRCoverPage"/>
        <w:tabs>
          <w:tab w:val="right" w:pos="9639"/>
        </w:tabs>
        <w:spacing w:after="0"/>
        <w:rPr>
          <w:b/>
          <w:noProof/>
          <w:sz w:val="24"/>
        </w:rPr>
      </w:pPr>
      <w:r w:rsidRPr="00D46AC8">
        <w:rPr>
          <w:b/>
          <w:noProof/>
          <w:sz w:val="24"/>
        </w:rPr>
        <w:t>3GPP TSG-RAN4 Meeting #</w:t>
      </w:r>
      <w:r>
        <w:rPr>
          <w:b/>
          <w:noProof/>
          <w:sz w:val="24"/>
        </w:rPr>
        <w:t>90bis</w:t>
      </w:r>
      <w:r w:rsidRPr="00D46AC8">
        <w:rPr>
          <w:b/>
          <w:noProof/>
          <w:sz w:val="24"/>
        </w:rPr>
        <w:t xml:space="preserve"> </w:t>
      </w:r>
      <w:r w:rsidRPr="00D46AC8">
        <w:rPr>
          <w:b/>
          <w:noProof/>
          <w:sz w:val="24"/>
        </w:rPr>
        <w:tab/>
      </w:r>
      <w:r w:rsidR="00193771" w:rsidRPr="00193771">
        <w:rPr>
          <w:b/>
          <w:noProof/>
          <w:sz w:val="24"/>
        </w:rPr>
        <w:t>R4-1902896</w:t>
      </w:r>
    </w:p>
    <w:p w:rsidR="00356DED" w:rsidRDefault="00356DED" w:rsidP="00356DED">
      <w:pPr>
        <w:pStyle w:val="Header"/>
        <w:jc w:val="both"/>
        <w:rPr>
          <w:sz w:val="24"/>
        </w:rPr>
      </w:pPr>
      <w:r>
        <w:rPr>
          <w:sz w:val="24"/>
        </w:rPr>
        <w:t>Xi’an, China, 8</w:t>
      </w:r>
      <w:r w:rsidRPr="00654D70">
        <w:rPr>
          <w:sz w:val="24"/>
          <w:vertAlign w:val="superscript"/>
        </w:rPr>
        <w:t>th</w:t>
      </w:r>
      <w:r>
        <w:rPr>
          <w:sz w:val="24"/>
        </w:rPr>
        <w:t>-12</w:t>
      </w:r>
      <w:r w:rsidRPr="00654D70">
        <w:rPr>
          <w:sz w:val="24"/>
          <w:vertAlign w:val="superscript"/>
        </w:rPr>
        <w:t>th</w:t>
      </w:r>
      <w:r>
        <w:rPr>
          <w:sz w:val="24"/>
        </w:rPr>
        <w:t xml:space="preserve"> April, 2019</w:t>
      </w:r>
    </w:p>
    <w:p w:rsidR="00356DED" w:rsidRPr="002975C6" w:rsidRDefault="00356DED" w:rsidP="00356DED">
      <w:pPr>
        <w:pStyle w:val="Header"/>
        <w:jc w:val="both"/>
        <w:rPr>
          <w:noProof w:val="0"/>
          <w:lang w:val="en-GB"/>
        </w:rPr>
      </w:pPr>
    </w:p>
    <w:p w:rsidR="0031288E" w:rsidRPr="0031288E" w:rsidRDefault="0031288E" w:rsidP="0031288E">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193771" w:rsidRPr="00193771">
        <w:rPr>
          <w:rFonts w:ascii="Arial" w:hAnsi="Arial" w:cs="Arial"/>
          <w:b/>
          <w:sz w:val="22"/>
          <w:szCs w:val="22"/>
        </w:rPr>
        <w:t>6.10.6.2.3</w:t>
      </w:r>
    </w:p>
    <w:p w:rsidR="0031288E" w:rsidRPr="0031288E" w:rsidRDefault="0031288E" w:rsidP="0031288E">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31288E">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56DED">
        <w:rPr>
          <w:rFonts w:ascii="Arial" w:hAnsi="Arial" w:cs="Arial"/>
          <w:b/>
          <w:sz w:val="22"/>
          <w:szCs w:val="22"/>
        </w:rPr>
        <w:t>Further discussion o</w:t>
      </w:r>
      <w:r w:rsidR="00533C6E">
        <w:rPr>
          <w:rFonts w:ascii="Arial" w:hAnsi="Arial" w:cs="Arial"/>
          <w:b/>
          <w:sz w:val="22"/>
          <w:szCs w:val="22"/>
        </w:rPr>
        <w:t xml:space="preserve">n </w:t>
      </w:r>
      <w:r w:rsidR="00533C6E" w:rsidRPr="00533C6E">
        <w:rPr>
          <w:rFonts w:ascii="Arial" w:hAnsi="Arial" w:cs="Arial"/>
          <w:b/>
          <w:sz w:val="22"/>
          <w:szCs w:val="22"/>
        </w:rPr>
        <w:t>MRTD requirem</w:t>
      </w:r>
      <w:r w:rsidR="00795115">
        <w:rPr>
          <w:rFonts w:ascii="Arial" w:hAnsi="Arial" w:cs="Arial"/>
          <w:b/>
          <w:sz w:val="22"/>
          <w:szCs w:val="22"/>
        </w:rPr>
        <w:t xml:space="preserve">ent for </w:t>
      </w:r>
      <w:r w:rsidR="003F17BA">
        <w:rPr>
          <w:rFonts w:ascii="Arial" w:hAnsi="Arial" w:cs="Arial"/>
          <w:b/>
          <w:sz w:val="22"/>
          <w:szCs w:val="22"/>
        </w:rPr>
        <w:t xml:space="preserve">intra-band </w:t>
      </w:r>
      <w:r w:rsidR="00423275">
        <w:rPr>
          <w:rFonts w:ascii="Arial" w:hAnsi="Arial" w:cs="Arial"/>
          <w:b/>
          <w:sz w:val="22"/>
          <w:szCs w:val="22"/>
        </w:rPr>
        <w:t>NCCA</w:t>
      </w:r>
    </w:p>
    <w:p w:rsidR="0031288E" w:rsidRPr="0031288E" w:rsidRDefault="0031288E" w:rsidP="0031288E">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Pr="0031288E">
        <w:rPr>
          <w:rFonts w:ascii="Arial" w:hAnsi="Arial" w:cs="Arial"/>
          <w:b/>
          <w:sz w:val="22"/>
          <w:szCs w:val="22"/>
        </w:rPr>
        <w:t>Discussion</w:t>
      </w:r>
    </w:p>
    <w:p w:rsidR="0031288E" w:rsidRPr="00A137D5" w:rsidRDefault="0031288E" w:rsidP="00B7162C">
      <w:pPr>
        <w:pStyle w:val="Heading1"/>
        <w:numPr>
          <w:ilvl w:val="0"/>
          <w:numId w:val="41"/>
        </w:numPr>
        <w:pBdr>
          <w:top w:val="single" w:sz="12" w:space="2" w:color="auto"/>
        </w:pBdr>
        <w:rPr>
          <w:sz w:val="32"/>
        </w:rPr>
      </w:pPr>
      <w:r w:rsidRPr="00A137D5">
        <w:rPr>
          <w:sz w:val="32"/>
        </w:rPr>
        <w:t>Introduction</w:t>
      </w:r>
    </w:p>
    <w:p w:rsidR="003F17BA" w:rsidRDefault="003F17BA" w:rsidP="0031288E">
      <w:pPr>
        <w:jc w:val="both"/>
        <w:rPr>
          <w:lang w:val="en-US" w:eastAsia="zh-CN"/>
        </w:rPr>
      </w:pPr>
      <w:r>
        <w:rPr>
          <w:lang w:val="en-US" w:eastAsia="zh-CN"/>
        </w:rPr>
        <w:t>In last RAN4 #90 meeting, the MRTD requirement for intra-band NCCA was discussed, but no conclusion was made</w:t>
      </w:r>
      <w:r w:rsidR="00EC2C55">
        <w:rPr>
          <w:lang w:val="en-US" w:eastAsia="zh-CN"/>
        </w:rPr>
        <w:t>.</w:t>
      </w:r>
      <w:r>
        <w:rPr>
          <w:lang w:val="en-US" w:eastAsia="zh-CN"/>
        </w:rPr>
        <w:t xml:space="preserve"> In the RAN4 #90 chairman’s notes, options were captured as,</w:t>
      </w:r>
    </w:p>
    <w:tbl>
      <w:tblPr>
        <w:tblStyle w:val="TableGrid"/>
        <w:tblW w:w="0" w:type="auto"/>
        <w:tblLook w:val="04A0" w:firstRow="1" w:lastRow="0" w:firstColumn="1" w:lastColumn="0" w:noHBand="0" w:noVBand="1"/>
      </w:tblPr>
      <w:tblGrid>
        <w:gridCol w:w="9629"/>
      </w:tblGrid>
      <w:tr w:rsidR="009F25D0" w:rsidTr="009F25D0">
        <w:tc>
          <w:tcPr>
            <w:tcW w:w="9629" w:type="dxa"/>
          </w:tcPr>
          <w:p w:rsidR="009F25D0" w:rsidRPr="00014D3C" w:rsidRDefault="009F25D0" w:rsidP="009F25D0">
            <w:pPr>
              <w:pStyle w:val="ListParagraph"/>
              <w:widowControl/>
              <w:numPr>
                <w:ilvl w:val="0"/>
                <w:numId w:val="37"/>
              </w:numPr>
              <w:overflowPunct w:val="0"/>
              <w:spacing w:after="180" w:line="240" w:lineRule="auto"/>
              <w:ind w:firstLineChars="0"/>
              <w:rPr>
                <w:highlight w:val="green"/>
                <w:lang w:eastAsia="en-US"/>
              </w:rPr>
            </w:pPr>
            <w:r w:rsidRPr="00014D3C">
              <w:rPr>
                <w:highlight w:val="green"/>
              </w:rPr>
              <w:t>MRTD requirement for non-contiguous CA</w:t>
            </w:r>
            <w:r w:rsidRPr="00014D3C">
              <w:rPr>
                <w:rFonts w:hint="eastAsia"/>
                <w:highlight w:val="green"/>
                <w:lang w:eastAsia="zh-CN"/>
              </w:rPr>
              <w:t>, the following three options will be discussed in the next meeting</w:t>
            </w:r>
          </w:p>
          <w:p w:rsidR="009F25D0" w:rsidRPr="00014D3C" w:rsidRDefault="009F25D0" w:rsidP="009F25D0">
            <w:pPr>
              <w:pStyle w:val="ListParagraph"/>
              <w:widowControl/>
              <w:numPr>
                <w:ilvl w:val="1"/>
                <w:numId w:val="37"/>
              </w:numPr>
              <w:overflowPunct w:val="0"/>
              <w:spacing w:after="180" w:line="240" w:lineRule="auto"/>
              <w:ind w:firstLineChars="0"/>
              <w:rPr>
                <w:highlight w:val="green"/>
                <w:lang w:eastAsia="en-US"/>
              </w:rPr>
            </w:pPr>
            <w:r w:rsidRPr="00014D3C">
              <w:rPr>
                <w:rFonts w:hint="eastAsia"/>
                <w:highlight w:val="green"/>
                <w:lang w:eastAsia="zh-CN"/>
              </w:rPr>
              <w:t>Option 1: half CP of the larger SCS among the CC-es for FR1 and for FR2 (Intel, Q</w:t>
            </w:r>
            <w:r w:rsidRPr="00014D3C">
              <w:rPr>
                <w:highlight w:val="green"/>
                <w:lang w:eastAsia="zh-CN"/>
              </w:rPr>
              <w:t>u</w:t>
            </w:r>
            <w:r w:rsidRPr="00014D3C">
              <w:rPr>
                <w:rFonts w:hint="eastAsia"/>
                <w:highlight w:val="green"/>
                <w:lang w:eastAsia="zh-CN"/>
              </w:rPr>
              <w:t>alcomm, NTT DOCOMO, Mediatek)</w:t>
            </w:r>
          </w:p>
          <w:p w:rsidR="009F25D0" w:rsidRPr="00014D3C" w:rsidRDefault="009F25D0" w:rsidP="009F25D0">
            <w:pPr>
              <w:pStyle w:val="ListParagraph"/>
              <w:widowControl/>
              <w:numPr>
                <w:ilvl w:val="1"/>
                <w:numId w:val="37"/>
              </w:numPr>
              <w:overflowPunct w:val="0"/>
              <w:spacing w:after="180" w:line="240" w:lineRule="auto"/>
              <w:ind w:firstLineChars="0"/>
              <w:rPr>
                <w:highlight w:val="green"/>
                <w:lang w:eastAsia="en-US"/>
              </w:rPr>
            </w:pPr>
            <w:r w:rsidRPr="00014D3C">
              <w:rPr>
                <w:rFonts w:hint="eastAsia"/>
                <w:highlight w:val="green"/>
                <w:lang w:eastAsia="zh-CN"/>
              </w:rPr>
              <w:t>Option 2: keep the existing requirements, i.e., 3us (Huawei, ZTE, CATT)</w:t>
            </w:r>
          </w:p>
          <w:p w:rsidR="009F25D0" w:rsidRPr="009F25D0" w:rsidRDefault="009F25D0" w:rsidP="009F25D0">
            <w:pPr>
              <w:pStyle w:val="ListParagraph"/>
              <w:widowControl/>
              <w:numPr>
                <w:ilvl w:val="1"/>
                <w:numId w:val="37"/>
              </w:numPr>
              <w:overflowPunct w:val="0"/>
              <w:spacing w:after="180" w:line="240" w:lineRule="auto"/>
              <w:ind w:firstLineChars="0"/>
              <w:rPr>
                <w:highlight w:val="green"/>
                <w:lang w:eastAsia="en-US"/>
              </w:rPr>
            </w:pPr>
            <w:r w:rsidRPr="00014D3C">
              <w:rPr>
                <w:rFonts w:hint="eastAsia"/>
                <w:highlight w:val="green"/>
                <w:lang w:eastAsia="zh-CN"/>
              </w:rPr>
              <w:t xml:space="preserve">Option 3: 260ns for both FR1 </w:t>
            </w:r>
            <w:r w:rsidRPr="00014D3C">
              <w:rPr>
                <w:highlight w:val="green"/>
                <w:lang w:eastAsia="zh-CN"/>
              </w:rPr>
              <w:t>and</w:t>
            </w:r>
            <w:r w:rsidRPr="00014D3C">
              <w:rPr>
                <w:rFonts w:hint="eastAsia"/>
                <w:highlight w:val="green"/>
                <w:lang w:eastAsia="zh-CN"/>
              </w:rPr>
              <w:t xml:space="preserve"> FR2 (Nokia)</w:t>
            </w:r>
          </w:p>
        </w:tc>
      </w:tr>
    </w:tbl>
    <w:p w:rsidR="00B7162C" w:rsidRDefault="00B7162C" w:rsidP="0031288E">
      <w:pPr>
        <w:jc w:val="both"/>
        <w:rPr>
          <w:lang w:val="en-US" w:eastAsia="zh-CN"/>
        </w:rPr>
      </w:pPr>
    </w:p>
    <w:p w:rsidR="009F25D0" w:rsidRPr="0031288E" w:rsidRDefault="009F25D0" w:rsidP="0031288E">
      <w:pPr>
        <w:jc w:val="both"/>
        <w:rPr>
          <w:lang w:val="en-US" w:eastAsia="zh-CN"/>
        </w:rPr>
      </w:pPr>
      <w:r>
        <w:rPr>
          <w:lang w:val="en-US" w:eastAsia="zh-CN"/>
        </w:rPr>
        <w:t>In this contribution, we continue the discussion on MRTD requirement for intra-band NCCA.</w:t>
      </w:r>
    </w:p>
    <w:p w:rsidR="00C80B2B" w:rsidRPr="00B7162C" w:rsidRDefault="00C80B2B" w:rsidP="00B7162C">
      <w:pPr>
        <w:pStyle w:val="Heading1"/>
        <w:numPr>
          <w:ilvl w:val="0"/>
          <w:numId w:val="41"/>
        </w:numPr>
        <w:pBdr>
          <w:top w:val="single" w:sz="12" w:space="2" w:color="auto"/>
        </w:pBdr>
        <w:tabs>
          <w:tab w:val="num" w:pos="45"/>
        </w:tabs>
        <w:rPr>
          <w:sz w:val="32"/>
        </w:rPr>
      </w:pPr>
      <w:r w:rsidRPr="00B7162C">
        <w:rPr>
          <w:sz w:val="32"/>
        </w:rPr>
        <w:t>Discussion</w:t>
      </w:r>
    </w:p>
    <w:p w:rsidR="008C789E" w:rsidRPr="00C80B2B" w:rsidRDefault="00C80B2B" w:rsidP="00C80B2B">
      <w:pPr>
        <w:pStyle w:val="Heading2"/>
        <w:rPr>
          <w:sz w:val="24"/>
        </w:rPr>
      </w:pPr>
      <w:r w:rsidRPr="00C80B2B">
        <w:rPr>
          <w:sz w:val="24"/>
        </w:rPr>
        <w:t>2.1 MRTD for intra-band NCCA in FR2</w:t>
      </w:r>
      <w:r w:rsidR="00D9761B" w:rsidRPr="00C80B2B">
        <w:rPr>
          <w:sz w:val="24"/>
        </w:rPr>
        <w:t xml:space="preserve"> </w:t>
      </w:r>
    </w:p>
    <w:p w:rsidR="004A53E3" w:rsidRPr="00AB7AD4" w:rsidRDefault="00C80B2B" w:rsidP="00BD49DC">
      <w:pPr>
        <w:jc w:val="both"/>
        <w:rPr>
          <w:b/>
          <w:lang w:eastAsia="zh-CN"/>
        </w:rPr>
      </w:pPr>
      <w:r>
        <w:t xml:space="preserve">In [1], </w:t>
      </w:r>
      <w:r w:rsidR="00AB7AD4">
        <w:t>we have already analysed the problem in FR2 if UE change the Rx beam. Since in intra-band NCCA current MRTD (3us) of</w:t>
      </w:r>
      <w:r w:rsidR="008806E4" w:rsidRPr="00C80B2B">
        <w:t xml:space="preserve"> two serving CCs</w:t>
      </w:r>
      <w:r w:rsidR="0079295D" w:rsidRPr="00C80B2B">
        <w:t xml:space="preserve"> </w:t>
      </w:r>
      <w:r w:rsidR="00AB7AD4">
        <w:t>is</w:t>
      </w:r>
      <w:r w:rsidR="0079295D" w:rsidRPr="00C80B2B">
        <w:t xml:space="preserve"> larger than the CP length </w:t>
      </w:r>
      <w:r w:rsidR="008806E4" w:rsidRPr="00C80B2B">
        <w:t xml:space="preserve">of any SCS in FR2, </w:t>
      </w:r>
      <w:r w:rsidR="00AB7AD4">
        <w:t xml:space="preserve">it </w:t>
      </w:r>
      <w:r w:rsidR="008806E4" w:rsidRPr="00C80B2B">
        <w:t>will cause</w:t>
      </w:r>
      <w:r w:rsidR="0079295D" w:rsidRPr="00C80B2B">
        <w:t xml:space="preserve"> </w:t>
      </w:r>
      <w:r w:rsidR="00AB7AD4">
        <w:t>interruption during</w:t>
      </w:r>
      <w:r w:rsidR="0079295D" w:rsidRPr="00C80B2B">
        <w:t xml:space="preserve"> </w:t>
      </w:r>
      <w:r w:rsidR="007358EB" w:rsidRPr="00C80B2B">
        <w:t>Rx beam</w:t>
      </w:r>
      <w:r w:rsidR="008806E4" w:rsidRPr="00C80B2B">
        <w:t xml:space="preserve"> switch.</w:t>
      </w:r>
      <w:r w:rsidR="00AB7AD4">
        <w:t xml:space="preserve"> And </w:t>
      </w:r>
      <w:r w:rsidR="00AB7AD4">
        <w:rPr>
          <w:lang w:val="en-US" w:eastAsia="zh-CN"/>
        </w:rPr>
        <w:t>w</w:t>
      </w:r>
      <w:r w:rsidR="004A53E3">
        <w:rPr>
          <w:lang w:val="en-US" w:eastAsia="zh-CN"/>
        </w:rPr>
        <w:t xml:space="preserve">e </w:t>
      </w:r>
      <w:r w:rsidR="00AB7AD4">
        <w:rPr>
          <w:lang w:val="en-US" w:eastAsia="zh-CN"/>
        </w:rPr>
        <w:t>also</w:t>
      </w:r>
      <w:r w:rsidR="004A53E3">
        <w:rPr>
          <w:lang w:val="en-US" w:eastAsia="zh-CN"/>
        </w:rPr>
        <w:t xml:space="preserve"> argue</w:t>
      </w:r>
      <w:r w:rsidR="00AB7AD4">
        <w:rPr>
          <w:lang w:val="en-US" w:eastAsia="zh-CN"/>
        </w:rPr>
        <w:t>d</w:t>
      </w:r>
      <w:r w:rsidR="004A53E3">
        <w:rPr>
          <w:lang w:val="en-US" w:eastAsia="zh-CN"/>
        </w:rPr>
        <w:t xml:space="preserve"> that Option 2</w:t>
      </w:r>
      <w:r w:rsidR="00AB7AD4">
        <w:rPr>
          <w:lang w:val="en-US" w:eastAsia="zh-CN"/>
        </w:rPr>
        <w:t>(specify interruption requirement)</w:t>
      </w:r>
      <w:r w:rsidR="004A53E3">
        <w:rPr>
          <w:lang w:val="en-US" w:eastAsia="zh-CN"/>
        </w:rPr>
        <w:t xml:space="preserve"> is not feasible. The reason is that it is impossible </w:t>
      </w:r>
      <w:r w:rsidR="00AB7AD4">
        <w:rPr>
          <w:lang w:val="en-US" w:eastAsia="zh-CN"/>
        </w:rPr>
        <w:t xml:space="preserve">for network to know when and how often </w:t>
      </w:r>
      <w:r w:rsidR="004A53E3">
        <w:rPr>
          <w:lang w:val="en-US" w:eastAsia="zh-CN"/>
        </w:rPr>
        <w:t>interruption</w:t>
      </w:r>
      <w:r w:rsidR="00AB7AD4">
        <w:rPr>
          <w:lang w:val="en-US" w:eastAsia="zh-CN"/>
        </w:rPr>
        <w:t xml:space="preserve"> will happen</w:t>
      </w:r>
      <w:r w:rsidR="004A53E3">
        <w:rPr>
          <w:lang w:val="en-US" w:eastAsia="zh-CN"/>
        </w:rPr>
        <w:t>, since at which symbol/slot UE switch Rx beam totally depends on UE implementation</w:t>
      </w:r>
      <w:r w:rsidR="0097246A">
        <w:rPr>
          <w:lang w:val="en-US" w:eastAsia="zh-CN"/>
        </w:rPr>
        <w:t xml:space="preserve">. There is no prior information accessible to gNB, thus </w:t>
      </w:r>
      <w:r w:rsidR="00D27086">
        <w:rPr>
          <w:lang w:val="en-US" w:eastAsia="zh-CN"/>
        </w:rPr>
        <w:t xml:space="preserve">it is </w:t>
      </w:r>
      <w:r w:rsidR="00AB7AD4">
        <w:rPr>
          <w:lang w:val="en-US" w:eastAsia="zh-CN"/>
        </w:rPr>
        <w:t>infeasible to specify</w:t>
      </w:r>
      <w:r w:rsidR="00D27086">
        <w:rPr>
          <w:lang w:val="en-US" w:eastAsia="zh-CN"/>
        </w:rPr>
        <w:t xml:space="preserve"> </w:t>
      </w:r>
      <w:r w:rsidR="00AB7AD4">
        <w:rPr>
          <w:lang w:val="en-US" w:eastAsia="zh-CN"/>
        </w:rPr>
        <w:t>a corresponding</w:t>
      </w:r>
      <w:r w:rsidR="005429DC">
        <w:rPr>
          <w:lang w:val="en-US" w:eastAsia="zh-CN"/>
        </w:rPr>
        <w:t xml:space="preserve"> scheduling restriction</w:t>
      </w:r>
      <w:r w:rsidR="0097246A">
        <w:rPr>
          <w:lang w:val="en-US" w:eastAsia="zh-CN"/>
        </w:rPr>
        <w:t xml:space="preserve"> requirement</w:t>
      </w:r>
      <w:r w:rsidR="00AB7AD4">
        <w:rPr>
          <w:lang w:val="en-US" w:eastAsia="zh-CN"/>
        </w:rPr>
        <w:t xml:space="preserve"> or interruption requirement for</w:t>
      </w:r>
      <w:r w:rsidR="0097246A">
        <w:rPr>
          <w:lang w:val="en-US" w:eastAsia="zh-CN"/>
        </w:rPr>
        <w:t xml:space="preserve"> this case. </w:t>
      </w:r>
    </w:p>
    <w:p w:rsidR="00BD49DC" w:rsidRDefault="0097246A" w:rsidP="00BD49DC">
      <w:pPr>
        <w:spacing w:after="120"/>
        <w:jc w:val="both"/>
        <w:rPr>
          <w:lang w:eastAsia="zh-CN"/>
        </w:rPr>
      </w:pPr>
      <w:r>
        <w:rPr>
          <w:lang w:eastAsia="zh-CN"/>
        </w:rPr>
        <w:t>Option 1</w:t>
      </w:r>
      <w:r w:rsidR="001B3EE1">
        <w:rPr>
          <w:lang w:eastAsia="zh-CN"/>
        </w:rPr>
        <w:t>, which reduces MRTD requirement for this case,</w:t>
      </w:r>
      <w:r>
        <w:rPr>
          <w:lang w:eastAsia="zh-CN"/>
        </w:rPr>
        <w:t xml:space="preserve"> is desirable choice to address </w:t>
      </w:r>
      <w:r w:rsidR="001B3EE1">
        <w:rPr>
          <w:lang w:eastAsia="zh-CN"/>
        </w:rPr>
        <w:t>the</w:t>
      </w:r>
      <w:r>
        <w:rPr>
          <w:lang w:eastAsia="zh-CN"/>
        </w:rPr>
        <w:t xml:space="preserve"> problem. The </w:t>
      </w:r>
      <w:r w:rsidR="009E4890">
        <w:rPr>
          <w:lang w:eastAsia="zh-CN"/>
        </w:rPr>
        <w:t>reasons</w:t>
      </w:r>
      <w:r>
        <w:rPr>
          <w:lang w:eastAsia="zh-CN"/>
        </w:rPr>
        <w:t xml:space="preserve"> are two-folds:</w:t>
      </w:r>
    </w:p>
    <w:p w:rsidR="00BD49DC" w:rsidRDefault="00BD49DC" w:rsidP="00BD49DC">
      <w:pPr>
        <w:pStyle w:val="ListParagraph"/>
        <w:numPr>
          <w:ilvl w:val="0"/>
          <w:numId w:val="39"/>
        </w:numPr>
        <w:snapToGrid w:val="0"/>
        <w:spacing w:line="240" w:lineRule="auto"/>
        <w:ind w:firstLineChars="0"/>
        <w:jc w:val="both"/>
        <w:rPr>
          <w:lang w:eastAsia="zh-CN"/>
        </w:rPr>
      </w:pPr>
      <w:r>
        <w:rPr>
          <w:lang w:eastAsia="zh-CN"/>
        </w:rPr>
        <w:t xml:space="preserve">First, as analyzed in the above paragraph, 3us MRTD is larger than the CP length and it will cause interruption when UE is changing the Rx beam. In particular, for 120 kHz SCS, with </w:t>
      </w:r>
      <w:r w:rsidRPr="00BD49DC">
        <w:rPr>
          <w:lang w:val="en-US" w:eastAsia="zh-CN"/>
        </w:rPr>
        <w:t xml:space="preserve">3 </w:t>
      </w:r>
      <w:r>
        <w:rPr>
          <w:lang w:eastAsia="zh-CN"/>
        </w:rPr>
        <w:t xml:space="preserve">us received timing difference between two CCs, the timing overlap is almost half symbol. </w:t>
      </w:r>
      <w:r w:rsidR="00880E4F">
        <w:rPr>
          <w:lang w:val="en-US" w:eastAsia="zh-CN"/>
        </w:rPr>
        <w:t>Moreover</w:t>
      </w:r>
      <w:r>
        <w:rPr>
          <w:lang w:val="en-US" w:eastAsia="zh-CN"/>
        </w:rPr>
        <w:t>, t</w:t>
      </w:r>
      <w:r w:rsidRPr="00BD49DC">
        <w:rPr>
          <w:lang w:val="en-US" w:eastAsia="zh-CN"/>
        </w:rPr>
        <w:t>his case is quite different from LTE: in LTE the intra-band NCCA can be non-collocated and the main contr</w:t>
      </w:r>
      <w:r>
        <w:rPr>
          <w:lang w:val="en-US" w:eastAsia="zh-CN"/>
        </w:rPr>
        <w:t>ibutor to MRTD is propagation delay difference, that means the largest reception time difference on UE only exist at the edge of Marco cell (UE is close to the RRH but far away from macro)</w:t>
      </w:r>
      <w:r w:rsidR="00880E4F">
        <w:rPr>
          <w:lang w:val="en-US" w:eastAsia="zh-CN"/>
        </w:rPr>
        <w:t xml:space="preserve">. However, in R15 NR, intra-band NCCA is assumed to be collocated only, so this MRTD is purely from TAE and therefore this large reception time difference would apply for all UEs in the coverage of this NR cell. In that sense, it is more desirable to reduce the MRTD/TAE for this case. </w:t>
      </w:r>
    </w:p>
    <w:p w:rsidR="00BD49DC" w:rsidRDefault="00BD49DC" w:rsidP="00BD49DC">
      <w:pPr>
        <w:spacing w:after="120"/>
        <w:jc w:val="both"/>
        <w:rPr>
          <w:lang w:eastAsia="zh-CN"/>
        </w:rPr>
      </w:pPr>
    </w:p>
    <w:p w:rsidR="0037756C" w:rsidRDefault="00880E4F" w:rsidP="0037756C">
      <w:pPr>
        <w:pStyle w:val="ListParagraph"/>
        <w:numPr>
          <w:ilvl w:val="0"/>
          <w:numId w:val="39"/>
        </w:numPr>
        <w:snapToGrid w:val="0"/>
        <w:spacing w:line="240" w:lineRule="auto"/>
        <w:ind w:firstLineChars="0"/>
        <w:jc w:val="both"/>
        <w:rPr>
          <w:lang w:eastAsia="zh-CN"/>
        </w:rPr>
      </w:pPr>
      <w:r>
        <w:rPr>
          <w:lang w:val="en-US" w:eastAsia="zh-CN"/>
        </w:rPr>
        <w:t>Secondly, in [2]</w:t>
      </w:r>
      <w:r w:rsidR="001662C9">
        <w:rPr>
          <w:lang w:val="en-US" w:eastAsia="zh-CN"/>
        </w:rPr>
        <w:t xml:space="preserve"> for BS RF discussion</w:t>
      </w:r>
      <w:r>
        <w:rPr>
          <w:lang w:val="en-US" w:eastAsia="zh-CN"/>
        </w:rPr>
        <w:t>,</w:t>
      </w:r>
      <w:r w:rsidR="001662C9">
        <w:rPr>
          <w:lang w:val="en-US" w:eastAsia="zh-CN"/>
        </w:rPr>
        <w:t xml:space="preserve"> some BS vendors have identified that collocated case can help on BS synchronization performance between CCs in intra-band NCCA and it’s feasible to reduce the TAE for BS.</w:t>
      </w:r>
      <w:r>
        <w:rPr>
          <w:lang w:val="en-US" w:eastAsia="zh-CN"/>
        </w:rPr>
        <w:t xml:space="preserve"> </w:t>
      </w:r>
      <w:r w:rsidR="001662C9">
        <w:rPr>
          <w:lang w:val="en-US" w:eastAsia="zh-CN"/>
        </w:rPr>
        <w:t xml:space="preserve">On the other hand, </w:t>
      </w:r>
      <w:r w:rsidRPr="001662C9">
        <w:rPr>
          <w:lang w:val="en-US" w:eastAsia="zh-CN"/>
        </w:rPr>
        <w:t>LTE intra-band NCCA has non-collocated scenario and NR intra-band NCCA only has collocated scenario, however, i</w:t>
      </w:r>
      <w:r w:rsidR="00BD49DC" w:rsidRPr="00880E4F">
        <w:rPr>
          <w:lang w:eastAsia="zh-CN"/>
        </w:rPr>
        <w:t xml:space="preserve">n LTE (TS36.104) the TAE for </w:t>
      </w:r>
      <w:r w:rsidR="00BD49DC" w:rsidRPr="00404F3A">
        <w:rPr>
          <w:lang w:eastAsia="zh-CN"/>
        </w:rPr>
        <w:t xml:space="preserve">intra-band non-contiguous </w:t>
      </w:r>
      <w:r w:rsidR="00BD49DC" w:rsidRPr="00880E4F">
        <w:rPr>
          <w:lang w:eastAsia="zh-CN"/>
        </w:rPr>
        <w:t xml:space="preserve">CA is </w:t>
      </w:r>
      <w:r w:rsidR="00BD49DC" w:rsidRPr="00404F3A">
        <w:rPr>
          <w:lang w:eastAsia="zh-CN"/>
        </w:rPr>
        <w:t>260 ns</w:t>
      </w:r>
      <w:r w:rsidRPr="001662C9">
        <w:rPr>
          <w:lang w:val="en-US" w:eastAsia="zh-CN"/>
        </w:rPr>
        <w:t xml:space="preserve"> and</w:t>
      </w:r>
      <w:r w:rsidR="00BD49DC" w:rsidRPr="00880E4F">
        <w:rPr>
          <w:lang w:eastAsia="zh-CN"/>
        </w:rPr>
        <w:t xml:space="preserve"> for NR (TS38.104) the TAE for </w:t>
      </w:r>
      <w:r w:rsidR="00BD49DC" w:rsidRPr="00404F3A">
        <w:rPr>
          <w:lang w:eastAsia="zh-CN"/>
        </w:rPr>
        <w:t xml:space="preserve">intra-band non-contiguous </w:t>
      </w:r>
      <w:r w:rsidR="00BD49DC" w:rsidRPr="00880E4F">
        <w:rPr>
          <w:lang w:eastAsia="zh-CN"/>
        </w:rPr>
        <w:t xml:space="preserve">CA becomes </w:t>
      </w:r>
      <w:r w:rsidR="00BD49DC">
        <w:rPr>
          <w:lang w:eastAsia="zh-CN"/>
        </w:rPr>
        <w:t>3µs</w:t>
      </w:r>
      <w:r w:rsidR="00BD49DC" w:rsidRPr="00880E4F">
        <w:rPr>
          <w:lang w:eastAsia="zh-CN"/>
        </w:rPr>
        <w:t>.</w:t>
      </w:r>
      <w:r w:rsidRPr="001662C9">
        <w:rPr>
          <w:lang w:val="en-US" w:eastAsia="zh-CN"/>
        </w:rPr>
        <w:t xml:space="preserve"> It’s really hard to </w:t>
      </w:r>
      <w:r w:rsidRPr="001662C9">
        <w:rPr>
          <w:lang w:val="en-US" w:eastAsia="zh-CN"/>
        </w:rPr>
        <w:lastRenderedPageBreak/>
        <w:t xml:space="preserve">understand why </w:t>
      </w:r>
      <w:r w:rsidR="001662C9">
        <w:rPr>
          <w:lang w:val="en-US" w:eastAsia="zh-CN"/>
        </w:rPr>
        <w:t xml:space="preserve">with the better condition(collocated) the NR TAE requirement is even worse than LTE one. </w:t>
      </w:r>
      <w:r w:rsidR="00BD49DC" w:rsidRPr="00880E4F">
        <w:rPr>
          <w:lang w:eastAsia="zh-CN"/>
        </w:rPr>
        <w:t xml:space="preserve"> </w:t>
      </w:r>
    </w:p>
    <w:p w:rsidR="0037756C" w:rsidRPr="00C80B2B" w:rsidRDefault="0037756C" w:rsidP="0037756C">
      <w:pPr>
        <w:pStyle w:val="Heading2"/>
        <w:rPr>
          <w:sz w:val="24"/>
        </w:rPr>
      </w:pPr>
      <w:r w:rsidRPr="00C80B2B">
        <w:rPr>
          <w:sz w:val="24"/>
        </w:rPr>
        <w:t>2.</w:t>
      </w:r>
      <w:r>
        <w:rPr>
          <w:sz w:val="24"/>
        </w:rPr>
        <w:t>2</w:t>
      </w:r>
      <w:r w:rsidRPr="00C80B2B">
        <w:rPr>
          <w:sz w:val="24"/>
        </w:rPr>
        <w:t xml:space="preserve"> MRTD for intra-band NCCA in FR</w:t>
      </w:r>
      <w:r>
        <w:rPr>
          <w:sz w:val="24"/>
        </w:rPr>
        <w:t>1</w:t>
      </w:r>
      <w:r w:rsidRPr="00C80B2B">
        <w:rPr>
          <w:sz w:val="24"/>
        </w:rPr>
        <w:t xml:space="preserve"> </w:t>
      </w:r>
    </w:p>
    <w:p w:rsidR="0037756C" w:rsidRDefault="0037756C" w:rsidP="00EC2C55">
      <w:pPr>
        <w:jc w:val="both"/>
      </w:pPr>
      <w:r>
        <w:t xml:space="preserve">Besides the FR2 case, </w:t>
      </w:r>
      <w:r w:rsidR="00144477">
        <w:t xml:space="preserve">we </w:t>
      </w:r>
      <w:r>
        <w:t xml:space="preserve">also </w:t>
      </w:r>
      <w:r w:rsidR="00C35E15">
        <w:t>propose</w:t>
      </w:r>
      <w:r>
        <w:t xml:space="preserve"> to reduce</w:t>
      </w:r>
      <w:r w:rsidR="00C35E15">
        <w:t xml:space="preserve"> the MR</w:t>
      </w:r>
      <w:r w:rsidR="00144477">
        <w:t>T</w:t>
      </w:r>
      <w:r w:rsidR="00C35E15">
        <w:t>D</w:t>
      </w:r>
      <w:r w:rsidR="00144477">
        <w:t xml:space="preserve"> for intra-band non-contiguous CA in FR1. The reasons are as follows: </w:t>
      </w:r>
    </w:p>
    <w:p w:rsidR="0037756C" w:rsidRDefault="0037756C" w:rsidP="0037756C">
      <w:pPr>
        <w:pStyle w:val="ListParagraph"/>
        <w:numPr>
          <w:ilvl w:val="0"/>
          <w:numId w:val="40"/>
        </w:numPr>
        <w:snapToGrid w:val="0"/>
        <w:spacing w:line="240" w:lineRule="auto"/>
        <w:ind w:firstLineChars="0"/>
        <w:jc w:val="both"/>
        <w:rPr>
          <w:lang w:eastAsia="zh-CN"/>
        </w:rPr>
      </w:pPr>
      <w:r>
        <w:rPr>
          <w:lang w:eastAsia="zh-CN"/>
        </w:rPr>
        <w:t>Same argument as for FR2</w:t>
      </w:r>
      <w:r w:rsidR="00841BFD">
        <w:rPr>
          <w:lang w:eastAsia="zh-CN"/>
        </w:rPr>
        <w:t xml:space="preserve">, </w:t>
      </w:r>
      <w:r>
        <w:rPr>
          <w:lang w:eastAsia="zh-CN"/>
        </w:rPr>
        <w:t>it’s not reasonable that</w:t>
      </w:r>
      <w:r w:rsidR="00C35E15">
        <w:rPr>
          <w:lang w:eastAsia="zh-CN"/>
        </w:rPr>
        <w:t xml:space="preserve"> </w:t>
      </w:r>
      <w:r>
        <w:rPr>
          <w:lang w:eastAsia="zh-CN"/>
        </w:rPr>
        <w:t>with better condition(collocated) gNB TAE requirement is worse</w:t>
      </w:r>
      <w:r w:rsidR="00C35E15">
        <w:rPr>
          <w:lang w:eastAsia="zh-CN"/>
        </w:rPr>
        <w:t xml:space="preserve"> than eNB</w:t>
      </w:r>
      <w:r>
        <w:rPr>
          <w:lang w:val="en-US" w:eastAsia="zh-CN"/>
        </w:rPr>
        <w:t xml:space="preserve">. Based on the discussion in [2], some BS vendors also thought that it doesn’t make sense to keep a large TAE for NR BS in collocated case. </w:t>
      </w:r>
      <w:r w:rsidR="00841BFD">
        <w:rPr>
          <w:lang w:eastAsia="zh-CN"/>
        </w:rPr>
        <w:t xml:space="preserve"> </w:t>
      </w:r>
    </w:p>
    <w:p w:rsidR="0037756C" w:rsidRDefault="0037756C" w:rsidP="0037756C">
      <w:pPr>
        <w:pStyle w:val="ListParagraph"/>
        <w:snapToGrid w:val="0"/>
        <w:spacing w:line="240" w:lineRule="auto"/>
        <w:ind w:left="720" w:firstLineChars="0" w:firstLine="0"/>
        <w:jc w:val="both"/>
        <w:rPr>
          <w:lang w:eastAsia="zh-CN"/>
        </w:rPr>
      </w:pPr>
    </w:p>
    <w:p w:rsidR="0037756C" w:rsidRDefault="00144477" w:rsidP="0037756C">
      <w:pPr>
        <w:pStyle w:val="ListParagraph"/>
        <w:numPr>
          <w:ilvl w:val="0"/>
          <w:numId w:val="40"/>
        </w:numPr>
        <w:snapToGrid w:val="0"/>
        <w:spacing w:line="240" w:lineRule="auto"/>
        <w:ind w:firstLineChars="0"/>
        <w:jc w:val="both"/>
        <w:rPr>
          <w:lang w:eastAsia="zh-CN"/>
        </w:rPr>
      </w:pPr>
      <w:r>
        <w:rPr>
          <w:lang w:eastAsia="zh-CN"/>
        </w:rPr>
        <w:t>In LTE, only UE at cell edge suffers large MRTD like 30.26us, but in NR, all the UEs in coverage are subjected to 3us MRTD requirement. Since 3us is larger than CP length for 30 kHz and 60 kHz SCS, reception performance</w:t>
      </w:r>
      <w:r w:rsidR="00841BFD">
        <w:rPr>
          <w:lang w:eastAsia="zh-CN"/>
        </w:rPr>
        <w:t xml:space="preserve"> for all the UEs in coverage</w:t>
      </w:r>
      <w:r>
        <w:rPr>
          <w:lang w:eastAsia="zh-CN"/>
        </w:rPr>
        <w:t xml:space="preserve"> is expected to degrade. </w:t>
      </w:r>
    </w:p>
    <w:p w:rsidR="0037756C" w:rsidRDefault="0037756C" w:rsidP="0037756C">
      <w:pPr>
        <w:pStyle w:val="ListParagraph"/>
        <w:snapToGrid w:val="0"/>
        <w:spacing w:line="240" w:lineRule="auto"/>
        <w:ind w:left="720" w:firstLineChars="0" w:firstLine="0"/>
        <w:jc w:val="both"/>
        <w:rPr>
          <w:lang w:eastAsia="zh-CN"/>
        </w:rPr>
      </w:pPr>
    </w:p>
    <w:p w:rsidR="00144477" w:rsidRDefault="00144477" w:rsidP="0037756C">
      <w:pPr>
        <w:pStyle w:val="ListParagraph"/>
        <w:numPr>
          <w:ilvl w:val="0"/>
          <w:numId w:val="40"/>
        </w:numPr>
        <w:snapToGrid w:val="0"/>
        <w:spacing w:line="240" w:lineRule="auto"/>
        <w:ind w:firstLineChars="0"/>
        <w:jc w:val="both"/>
        <w:rPr>
          <w:lang w:eastAsia="zh-CN"/>
        </w:rPr>
      </w:pPr>
      <w:r>
        <w:rPr>
          <w:lang w:eastAsia="zh-CN"/>
        </w:rPr>
        <w:t xml:space="preserve">Even for intra-band non-contiguous CA, UE </w:t>
      </w:r>
      <w:r w:rsidR="0037756C">
        <w:rPr>
          <w:lang w:val="en-US" w:eastAsia="zh-CN"/>
        </w:rPr>
        <w:t>may</w:t>
      </w:r>
      <w:r>
        <w:rPr>
          <w:lang w:eastAsia="zh-CN"/>
        </w:rPr>
        <w:t xml:space="preserve"> implement </w:t>
      </w:r>
      <w:r w:rsidR="0037756C">
        <w:rPr>
          <w:lang w:val="en-US" w:eastAsia="zh-CN"/>
        </w:rPr>
        <w:t xml:space="preserve">single LNA or single FFT </w:t>
      </w:r>
      <w:r>
        <w:rPr>
          <w:lang w:eastAsia="zh-CN"/>
        </w:rPr>
        <w:t xml:space="preserve">for data reception. </w:t>
      </w:r>
      <w:r w:rsidR="0037756C">
        <w:rPr>
          <w:lang w:val="en-US" w:eastAsia="zh-CN"/>
        </w:rPr>
        <w:t xml:space="preserve">However, </w:t>
      </w:r>
      <w:r w:rsidR="0037756C">
        <w:rPr>
          <w:lang w:eastAsia="zh-CN"/>
        </w:rPr>
        <w:t>w</w:t>
      </w:r>
      <w:r w:rsidR="00F970FD">
        <w:rPr>
          <w:lang w:eastAsia="zh-CN"/>
        </w:rPr>
        <w:t xml:space="preserve">ith 3us MRTD, it kills </w:t>
      </w:r>
      <w:r w:rsidR="0037756C">
        <w:rPr>
          <w:lang w:val="en-US" w:eastAsia="zh-CN"/>
        </w:rPr>
        <w:t>all the possibility</w:t>
      </w:r>
      <w:r w:rsidR="00F970FD">
        <w:rPr>
          <w:lang w:eastAsia="zh-CN"/>
        </w:rPr>
        <w:t xml:space="preserve"> for UE to implement </w:t>
      </w:r>
      <w:r w:rsidR="0037756C">
        <w:rPr>
          <w:lang w:val="en-US" w:eastAsia="zh-CN"/>
        </w:rPr>
        <w:t>single LNA or single FFT</w:t>
      </w:r>
      <w:r w:rsidR="00F970FD">
        <w:rPr>
          <w:lang w:eastAsia="zh-CN"/>
        </w:rPr>
        <w:t>.</w:t>
      </w:r>
    </w:p>
    <w:p w:rsidR="0037756C" w:rsidRPr="00C80B2B" w:rsidRDefault="0037756C" w:rsidP="0037756C">
      <w:pPr>
        <w:pStyle w:val="Heading2"/>
        <w:rPr>
          <w:sz w:val="24"/>
        </w:rPr>
      </w:pPr>
      <w:r w:rsidRPr="00C80B2B">
        <w:rPr>
          <w:sz w:val="24"/>
        </w:rPr>
        <w:t>2.</w:t>
      </w:r>
      <w:r>
        <w:rPr>
          <w:sz w:val="24"/>
        </w:rPr>
        <w:t>3</w:t>
      </w:r>
      <w:r w:rsidRPr="00C80B2B">
        <w:rPr>
          <w:sz w:val="24"/>
        </w:rPr>
        <w:t xml:space="preserve"> </w:t>
      </w:r>
      <w:r>
        <w:rPr>
          <w:sz w:val="24"/>
        </w:rPr>
        <w:t>Proposal from Intel</w:t>
      </w:r>
    </w:p>
    <w:p w:rsidR="0037756C" w:rsidRDefault="0037756C" w:rsidP="0037756C">
      <w:pPr>
        <w:snapToGrid w:val="0"/>
        <w:jc w:val="both"/>
        <w:rPr>
          <w:lang w:eastAsia="zh-CN"/>
        </w:rPr>
      </w:pPr>
      <w:r>
        <w:rPr>
          <w:lang w:eastAsia="zh-CN"/>
        </w:rPr>
        <w:t xml:space="preserve">Based on the analysis in section 2.1 and 2.2, </w:t>
      </w:r>
      <w:r w:rsidR="00B7162C">
        <w:rPr>
          <w:lang w:eastAsia="zh-CN"/>
        </w:rPr>
        <w:t>our main idea is the MRTD for NR intra-band NCCA in FR1 and FR2 shall be specified smaller than half CP to avoid UE performance degradation.</w:t>
      </w:r>
    </w:p>
    <w:p w:rsidR="00B7162C" w:rsidRDefault="00B7162C" w:rsidP="0037756C">
      <w:pPr>
        <w:snapToGrid w:val="0"/>
        <w:jc w:val="both"/>
        <w:rPr>
          <w:b/>
          <w:i/>
          <w:lang w:eastAsia="zh-CN"/>
        </w:rPr>
      </w:pPr>
      <w:r w:rsidRPr="00B7162C">
        <w:rPr>
          <w:b/>
          <w:i/>
          <w:lang w:eastAsia="zh-CN"/>
        </w:rPr>
        <w:t>Proposal</w:t>
      </w:r>
      <w:r>
        <w:rPr>
          <w:b/>
          <w:i/>
          <w:lang w:eastAsia="zh-CN"/>
        </w:rPr>
        <w:t xml:space="preserve"> 1</w:t>
      </w:r>
      <w:r w:rsidRPr="00B7162C">
        <w:rPr>
          <w:b/>
          <w:i/>
          <w:lang w:eastAsia="zh-CN"/>
        </w:rPr>
        <w:t xml:space="preserve">: MRTD for NR intra-band NCCA in FR1 and FR2 shall be specified </w:t>
      </w:r>
      <w:r w:rsidR="006E70D7">
        <w:rPr>
          <w:b/>
          <w:i/>
          <w:lang w:eastAsia="zh-CN"/>
        </w:rPr>
        <w:t xml:space="preserve">equal or </w:t>
      </w:r>
      <w:r w:rsidRPr="00B7162C">
        <w:rPr>
          <w:b/>
          <w:i/>
          <w:lang w:eastAsia="zh-CN"/>
        </w:rPr>
        <w:t>smaller than half CP to avoid UE performance degradation</w:t>
      </w:r>
      <w:r>
        <w:rPr>
          <w:b/>
          <w:i/>
          <w:lang w:eastAsia="zh-CN"/>
        </w:rPr>
        <w:t>.</w:t>
      </w:r>
    </w:p>
    <w:p w:rsidR="00B7162C" w:rsidRDefault="00B7162C" w:rsidP="0037756C">
      <w:pPr>
        <w:snapToGrid w:val="0"/>
        <w:jc w:val="both"/>
        <w:rPr>
          <w:lang w:eastAsia="zh-CN"/>
        </w:rPr>
      </w:pPr>
      <w:r w:rsidRPr="00B7162C">
        <w:rPr>
          <w:lang w:eastAsia="zh-CN"/>
        </w:rPr>
        <w:t>In order to meet the principle in proposal 1,</w:t>
      </w:r>
      <w:r>
        <w:rPr>
          <w:lang w:eastAsia="zh-CN"/>
        </w:rPr>
        <w:t xml:space="preserve"> we can accept the following options:</w:t>
      </w:r>
    </w:p>
    <w:p w:rsidR="00B7162C" w:rsidRDefault="00B7162C" w:rsidP="00B7162C">
      <w:pPr>
        <w:pStyle w:val="ListParagraph"/>
        <w:widowControl/>
        <w:numPr>
          <w:ilvl w:val="1"/>
          <w:numId w:val="37"/>
        </w:numPr>
        <w:overflowPunct w:val="0"/>
        <w:spacing w:after="180" w:line="240" w:lineRule="auto"/>
        <w:ind w:firstLineChars="0"/>
        <w:rPr>
          <w:highlight w:val="green"/>
          <w:lang w:eastAsia="en-US"/>
        </w:rPr>
      </w:pPr>
      <w:bookmarkStart w:id="2" w:name="_GoBack"/>
      <w:r w:rsidRPr="00014D3C">
        <w:rPr>
          <w:rFonts w:hint="eastAsia"/>
          <w:highlight w:val="green"/>
          <w:lang w:eastAsia="zh-CN"/>
        </w:rPr>
        <w:t>Option 1: half CP of the larger SCS among the CC-es for FR1 and for FR2 (Intel, Q</w:t>
      </w:r>
      <w:r w:rsidRPr="00014D3C">
        <w:rPr>
          <w:highlight w:val="green"/>
          <w:lang w:eastAsia="zh-CN"/>
        </w:rPr>
        <w:t>u</w:t>
      </w:r>
      <w:r w:rsidRPr="00014D3C">
        <w:rPr>
          <w:rFonts w:hint="eastAsia"/>
          <w:highlight w:val="green"/>
          <w:lang w:eastAsia="zh-CN"/>
        </w:rPr>
        <w:t>alcomm, NTT DOCOMO, Mediatek)</w:t>
      </w:r>
    </w:p>
    <w:p w:rsidR="00B7162C" w:rsidRDefault="00B7162C" w:rsidP="00B7162C">
      <w:pPr>
        <w:pStyle w:val="ListParagraph"/>
        <w:widowControl/>
        <w:numPr>
          <w:ilvl w:val="1"/>
          <w:numId w:val="37"/>
        </w:numPr>
        <w:overflowPunct w:val="0"/>
        <w:spacing w:after="180" w:line="240" w:lineRule="auto"/>
        <w:ind w:firstLineChars="0"/>
        <w:rPr>
          <w:highlight w:val="green"/>
          <w:lang w:eastAsia="en-US"/>
        </w:rPr>
      </w:pPr>
      <w:r w:rsidRPr="00B7162C">
        <w:rPr>
          <w:rFonts w:hint="eastAsia"/>
          <w:highlight w:val="green"/>
          <w:lang w:eastAsia="zh-CN"/>
        </w:rPr>
        <w:t xml:space="preserve">Option 3: 260ns for both FR1 </w:t>
      </w:r>
      <w:r w:rsidRPr="00B7162C">
        <w:rPr>
          <w:highlight w:val="green"/>
          <w:lang w:eastAsia="zh-CN"/>
        </w:rPr>
        <w:t>and</w:t>
      </w:r>
      <w:r w:rsidRPr="00B7162C">
        <w:rPr>
          <w:rFonts w:hint="eastAsia"/>
          <w:highlight w:val="green"/>
          <w:lang w:eastAsia="zh-CN"/>
        </w:rPr>
        <w:t xml:space="preserve"> FR2 (Nokia)</w:t>
      </w:r>
    </w:p>
    <w:p w:rsidR="00B7162C" w:rsidRPr="00B7162C" w:rsidRDefault="00B7162C" w:rsidP="00B7162C">
      <w:pPr>
        <w:pStyle w:val="ListParagraph"/>
        <w:widowControl/>
        <w:numPr>
          <w:ilvl w:val="1"/>
          <w:numId w:val="37"/>
        </w:numPr>
        <w:overflowPunct w:val="0"/>
        <w:spacing w:after="180" w:line="240" w:lineRule="auto"/>
        <w:ind w:firstLineChars="0"/>
        <w:rPr>
          <w:highlight w:val="green"/>
          <w:lang w:eastAsia="en-US"/>
        </w:rPr>
      </w:pPr>
      <w:r>
        <w:rPr>
          <w:highlight w:val="green"/>
          <w:lang w:val="en-US" w:eastAsia="zh-CN"/>
        </w:rPr>
        <w:t>Option from [2]: 260ns for FR1 and 130ns for FR2</w:t>
      </w:r>
    </w:p>
    <w:bookmarkEnd w:id="2"/>
    <w:p w:rsidR="00FB5884" w:rsidRPr="00B7162C" w:rsidRDefault="00FB5884" w:rsidP="00B7162C">
      <w:pPr>
        <w:pStyle w:val="Heading1"/>
        <w:numPr>
          <w:ilvl w:val="0"/>
          <w:numId w:val="41"/>
        </w:numPr>
        <w:pBdr>
          <w:top w:val="single" w:sz="12" w:space="2" w:color="auto"/>
        </w:pBdr>
        <w:rPr>
          <w:sz w:val="32"/>
        </w:rPr>
      </w:pPr>
      <w:r w:rsidRPr="00B7162C">
        <w:rPr>
          <w:rFonts w:hint="eastAsia"/>
          <w:sz w:val="32"/>
        </w:rPr>
        <w:t>Conclusion</w:t>
      </w:r>
    </w:p>
    <w:p w:rsidR="00B7162C" w:rsidRPr="00B7162C" w:rsidRDefault="00B7162C" w:rsidP="00B7162C">
      <w:pPr>
        <w:jc w:val="both"/>
        <w:rPr>
          <w:lang w:val="en-US" w:eastAsia="zh-CN"/>
        </w:rPr>
      </w:pPr>
      <w:r w:rsidRPr="00B7162C">
        <w:rPr>
          <w:lang w:val="en-US" w:eastAsia="zh-CN"/>
        </w:rPr>
        <w:t>In this contribution, we continue the discussion on MRTD requirement for intra-band NCCA.</w:t>
      </w:r>
    </w:p>
    <w:p w:rsidR="00B7162C" w:rsidRDefault="00B7162C" w:rsidP="00B7162C">
      <w:pPr>
        <w:snapToGrid w:val="0"/>
        <w:jc w:val="both"/>
        <w:rPr>
          <w:b/>
          <w:i/>
          <w:lang w:eastAsia="zh-CN"/>
        </w:rPr>
      </w:pPr>
      <w:r w:rsidRPr="00B7162C">
        <w:rPr>
          <w:b/>
          <w:i/>
          <w:lang w:eastAsia="zh-CN"/>
        </w:rPr>
        <w:t>Proposal</w:t>
      </w:r>
      <w:r>
        <w:rPr>
          <w:b/>
          <w:i/>
          <w:lang w:eastAsia="zh-CN"/>
        </w:rPr>
        <w:t xml:space="preserve"> 1</w:t>
      </w:r>
      <w:r w:rsidRPr="00B7162C">
        <w:rPr>
          <w:b/>
          <w:i/>
          <w:lang w:eastAsia="zh-CN"/>
        </w:rPr>
        <w:t xml:space="preserve">: MRTD for NR intra-band NCCA in FR1 and FR2 shall be specified </w:t>
      </w:r>
      <w:r w:rsidR="006E70D7">
        <w:rPr>
          <w:b/>
          <w:i/>
          <w:lang w:eastAsia="zh-CN"/>
        </w:rPr>
        <w:t xml:space="preserve">equal or </w:t>
      </w:r>
      <w:r w:rsidRPr="00B7162C">
        <w:rPr>
          <w:b/>
          <w:i/>
          <w:lang w:eastAsia="zh-CN"/>
        </w:rPr>
        <w:t>smaller than half CP to avoid UE performance degradation</w:t>
      </w:r>
      <w:r>
        <w:rPr>
          <w:b/>
          <w:i/>
          <w:lang w:eastAsia="zh-CN"/>
        </w:rPr>
        <w:t>.</w:t>
      </w:r>
    </w:p>
    <w:p w:rsidR="00B7162C" w:rsidRDefault="00B7162C" w:rsidP="00B7162C">
      <w:pPr>
        <w:snapToGrid w:val="0"/>
        <w:jc w:val="both"/>
        <w:rPr>
          <w:lang w:eastAsia="zh-CN"/>
        </w:rPr>
      </w:pPr>
      <w:r w:rsidRPr="00B7162C">
        <w:rPr>
          <w:lang w:eastAsia="zh-CN"/>
        </w:rPr>
        <w:t>In order to meet the principle in proposal 1,</w:t>
      </w:r>
      <w:r>
        <w:rPr>
          <w:lang w:eastAsia="zh-CN"/>
        </w:rPr>
        <w:t xml:space="preserve"> we can accept the following options:</w:t>
      </w:r>
    </w:p>
    <w:p w:rsidR="00B7162C" w:rsidRDefault="00B7162C" w:rsidP="00B7162C">
      <w:pPr>
        <w:pStyle w:val="ListParagraph"/>
        <w:widowControl/>
        <w:numPr>
          <w:ilvl w:val="1"/>
          <w:numId w:val="37"/>
        </w:numPr>
        <w:overflowPunct w:val="0"/>
        <w:spacing w:after="180" w:line="240" w:lineRule="auto"/>
        <w:ind w:firstLineChars="0"/>
        <w:rPr>
          <w:highlight w:val="green"/>
          <w:lang w:eastAsia="zh-CN"/>
        </w:rPr>
      </w:pPr>
      <w:r w:rsidRPr="00014D3C">
        <w:rPr>
          <w:rFonts w:hint="eastAsia"/>
          <w:highlight w:val="green"/>
          <w:lang w:eastAsia="zh-CN"/>
        </w:rPr>
        <w:t>Option 1: half CP of the larger SCS among the CC-es for FR1 and for FR2 (Intel, Q</w:t>
      </w:r>
      <w:r w:rsidRPr="00014D3C">
        <w:rPr>
          <w:highlight w:val="green"/>
          <w:lang w:eastAsia="zh-CN"/>
        </w:rPr>
        <w:t>u</w:t>
      </w:r>
      <w:r w:rsidRPr="00014D3C">
        <w:rPr>
          <w:rFonts w:hint="eastAsia"/>
          <w:highlight w:val="green"/>
          <w:lang w:eastAsia="zh-CN"/>
        </w:rPr>
        <w:t>alcomm, NTT DOCOMO, Mediatek)</w:t>
      </w:r>
    </w:p>
    <w:p w:rsidR="00B7162C" w:rsidRDefault="00B7162C" w:rsidP="00B7162C">
      <w:pPr>
        <w:pStyle w:val="ListParagraph"/>
        <w:widowControl/>
        <w:numPr>
          <w:ilvl w:val="1"/>
          <w:numId w:val="37"/>
        </w:numPr>
        <w:overflowPunct w:val="0"/>
        <w:spacing w:after="180" w:line="240" w:lineRule="auto"/>
        <w:ind w:firstLineChars="0"/>
        <w:rPr>
          <w:highlight w:val="green"/>
          <w:lang w:eastAsia="zh-CN"/>
        </w:rPr>
      </w:pPr>
      <w:r w:rsidRPr="00B7162C">
        <w:rPr>
          <w:rFonts w:hint="eastAsia"/>
          <w:highlight w:val="green"/>
          <w:lang w:eastAsia="zh-CN"/>
        </w:rPr>
        <w:t xml:space="preserve">Option 3: 260ns for both FR1 </w:t>
      </w:r>
      <w:r w:rsidRPr="00B7162C">
        <w:rPr>
          <w:highlight w:val="green"/>
          <w:lang w:eastAsia="zh-CN"/>
        </w:rPr>
        <w:t>and</w:t>
      </w:r>
      <w:r w:rsidRPr="00B7162C">
        <w:rPr>
          <w:rFonts w:hint="eastAsia"/>
          <w:highlight w:val="green"/>
          <w:lang w:eastAsia="zh-CN"/>
        </w:rPr>
        <w:t xml:space="preserve"> FR2 (Nokia)</w:t>
      </w:r>
    </w:p>
    <w:p w:rsidR="00B7162C" w:rsidRPr="00B7162C" w:rsidRDefault="00B7162C" w:rsidP="00B7162C">
      <w:pPr>
        <w:pStyle w:val="ListParagraph"/>
        <w:widowControl/>
        <w:numPr>
          <w:ilvl w:val="1"/>
          <w:numId w:val="37"/>
        </w:numPr>
        <w:overflowPunct w:val="0"/>
        <w:spacing w:after="180" w:line="240" w:lineRule="auto"/>
        <w:ind w:firstLineChars="0"/>
        <w:rPr>
          <w:highlight w:val="green"/>
          <w:lang w:eastAsia="zh-CN"/>
        </w:rPr>
      </w:pPr>
      <w:r w:rsidRPr="00B7162C">
        <w:rPr>
          <w:highlight w:val="green"/>
          <w:lang w:eastAsia="zh-CN"/>
        </w:rPr>
        <w:t>Option from [2]: 260ns for FR1 and 130ns for FR2</w:t>
      </w:r>
    </w:p>
    <w:p w:rsidR="00094D01" w:rsidRPr="00B7162C" w:rsidRDefault="00094D01" w:rsidP="00B7162C">
      <w:pPr>
        <w:pStyle w:val="Heading1"/>
        <w:pBdr>
          <w:top w:val="single" w:sz="12" w:space="2" w:color="auto"/>
        </w:pBdr>
        <w:rPr>
          <w:sz w:val="32"/>
        </w:rPr>
      </w:pPr>
      <w:r w:rsidRPr="00B7162C">
        <w:rPr>
          <w:rFonts w:hint="eastAsia"/>
          <w:sz w:val="32"/>
        </w:rPr>
        <w:t>References</w:t>
      </w:r>
    </w:p>
    <w:p w:rsidR="00A82896" w:rsidRDefault="00896227" w:rsidP="00806F11">
      <w:pPr>
        <w:pStyle w:val="Reference"/>
        <w:keepLines/>
        <w:spacing w:after="180"/>
        <w:ind w:left="360" w:hanging="360"/>
        <w:rPr>
          <w:bCs/>
          <w:lang w:val="en-US"/>
        </w:rPr>
      </w:pPr>
      <w:r>
        <w:rPr>
          <w:lang w:eastAsia="en-US"/>
        </w:rPr>
        <w:t>[1</w:t>
      </w:r>
      <w:r w:rsidR="00FE02C6">
        <w:rPr>
          <w:lang w:eastAsia="en-US"/>
        </w:rPr>
        <w:t xml:space="preserve">] </w:t>
      </w:r>
      <w:r w:rsidR="00AB7AD4" w:rsidRPr="00AB7AD4">
        <w:rPr>
          <w:bCs/>
          <w:lang w:val="en-US"/>
        </w:rPr>
        <w:t>R4-1900372</w:t>
      </w:r>
      <w:r w:rsidR="00AB7AD4">
        <w:rPr>
          <w:bCs/>
          <w:lang w:val="en-US"/>
        </w:rPr>
        <w:t xml:space="preserve">, </w:t>
      </w:r>
      <w:r w:rsidR="00AB7AD4" w:rsidRPr="00AB7AD4">
        <w:rPr>
          <w:bCs/>
          <w:lang w:val="en-US"/>
        </w:rPr>
        <w:t>On MRTD requirement for non-contiguous CA</w:t>
      </w:r>
      <w:r w:rsidR="00AB7AD4">
        <w:rPr>
          <w:bCs/>
          <w:lang w:val="en-US"/>
        </w:rPr>
        <w:t>, Intel, RAN4 #90 meeting</w:t>
      </w:r>
    </w:p>
    <w:p w:rsidR="001662C9" w:rsidRPr="00806F11" w:rsidRDefault="001662C9" w:rsidP="00806F11">
      <w:pPr>
        <w:pStyle w:val="Reference"/>
        <w:keepLines/>
        <w:spacing w:after="180"/>
        <w:ind w:left="360" w:hanging="360"/>
        <w:rPr>
          <w:lang w:val="en-US"/>
        </w:rPr>
      </w:pPr>
      <w:r>
        <w:rPr>
          <w:bCs/>
          <w:lang w:val="en-US"/>
        </w:rPr>
        <w:t xml:space="preserve">[2] </w:t>
      </w:r>
      <w:r w:rsidRPr="001662C9">
        <w:rPr>
          <w:bCs/>
          <w:lang w:val="en-US"/>
        </w:rPr>
        <w:t>R4-1901642</w:t>
      </w:r>
      <w:r>
        <w:rPr>
          <w:bCs/>
          <w:lang w:val="en-US"/>
        </w:rPr>
        <w:t xml:space="preserve">, </w:t>
      </w:r>
      <w:r w:rsidRPr="001662C9">
        <w:rPr>
          <w:bCs/>
          <w:lang w:val="en-US"/>
        </w:rPr>
        <w:t>Correction to NR BS TAE for intra-band non-contiguous CA</w:t>
      </w:r>
      <w:r>
        <w:rPr>
          <w:bCs/>
          <w:lang w:val="en-US"/>
        </w:rPr>
        <w:t>, Ericsson, RAN4 #90 meeting</w:t>
      </w:r>
    </w:p>
    <w:p w:rsidR="00CF1B85" w:rsidRDefault="00CF1B85" w:rsidP="0099263F">
      <w:pPr>
        <w:pStyle w:val="Reference"/>
        <w:keepLines/>
        <w:spacing w:after="180"/>
        <w:ind w:left="0" w:firstLine="0"/>
        <w:jc w:val="both"/>
        <w:rPr>
          <w:lang w:eastAsia="en-US"/>
        </w:rPr>
      </w:pPr>
    </w:p>
    <w:sectPr w:rsidR="00CF1B8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074" w:rsidRDefault="00F50074">
      <w:pPr>
        <w:spacing w:after="0"/>
      </w:pPr>
      <w:r>
        <w:separator/>
      </w:r>
    </w:p>
  </w:endnote>
  <w:endnote w:type="continuationSeparator" w:id="0">
    <w:p w:rsidR="00F50074" w:rsidRDefault="00F50074">
      <w:pPr>
        <w:spacing w:after="0"/>
      </w:pPr>
      <w:r>
        <w:continuationSeparator/>
      </w:r>
    </w:p>
  </w:endnote>
  <w:endnote w:type="continuationNotice" w:id="1">
    <w:p w:rsidR="00F50074" w:rsidRDefault="00F50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074" w:rsidRDefault="00F50074">
      <w:pPr>
        <w:spacing w:after="0"/>
      </w:pPr>
      <w:r>
        <w:separator/>
      </w:r>
    </w:p>
  </w:footnote>
  <w:footnote w:type="continuationSeparator" w:id="0">
    <w:p w:rsidR="00F50074" w:rsidRDefault="00F50074">
      <w:pPr>
        <w:spacing w:after="0"/>
      </w:pPr>
      <w:r>
        <w:continuationSeparator/>
      </w:r>
    </w:p>
  </w:footnote>
  <w:footnote w:type="continuationNotice" w:id="1">
    <w:p w:rsidR="00F50074" w:rsidRDefault="00F500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AAD" w:rsidRDefault="00C54AAD">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AD6AA4"/>
    <w:multiLevelType w:val="hybridMultilevel"/>
    <w:tmpl w:val="19A09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831143F"/>
    <w:multiLevelType w:val="hybridMultilevel"/>
    <w:tmpl w:val="BC22065C"/>
    <w:lvl w:ilvl="0" w:tplc="F906E676">
      <w:start w:val="1"/>
      <w:numFmt w:val="bullet"/>
      <w:lvlText w:val="•"/>
      <w:lvlJc w:val="left"/>
      <w:pPr>
        <w:tabs>
          <w:tab w:val="num" w:pos="720"/>
        </w:tabs>
        <w:ind w:left="720" w:hanging="360"/>
      </w:pPr>
      <w:rPr>
        <w:rFonts w:ascii="Arial" w:hAnsi="Arial" w:hint="default"/>
      </w:rPr>
    </w:lvl>
    <w:lvl w:ilvl="1" w:tplc="F0F0D254">
      <w:numFmt w:val="bullet"/>
      <w:lvlText w:val="-"/>
      <w:lvlJc w:val="left"/>
      <w:pPr>
        <w:tabs>
          <w:tab w:val="num" w:pos="1440"/>
        </w:tabs>
        <w:ind w:left="1440" w:hanging="360"/>
      </w:pPr>
      <w:rPr>
        <w:rFonts w:ascii="Intel Clear" w:eastAsia="Batang" w:hAnsi="Intel Clear" w:cs="Intel Clear"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C978D6"/>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8"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2E378B4"/>
    <w:multiLevelType w:val="multilevel"/>
    <w:tmpl w:val="D78A7842"/>
    <w:lvl w:ilvl="0">
      <w:start w:val="4"/>
      <w:numFmt w:val="bullet"/>
      <w:lvlText w:val="-"/>
      <w:lvlJc w:val="left"/>
      <w:pPr>
        <w:ind w:left="425" w:hanging="425"/>
      </w:pPr>
      <w:rPr>
        <w:rFonts w:ascii="Times New Roman" w:eastAsia="SimSun" w:hAnsi="Times New Roman" w:cs="Times New Roman"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212D8"/>
    <w:multiLevelType w:val="hybridMultilevel"/>
    <w:tmpl w:val="3E28EE5E"/>
    <w:lvl w:ilvl="0" w:tplc="05D88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8174C"/>
    <w:multiLevelType w:val="multilevel"/>
    <w:tmpl w:val="D0E0A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C514AC"/>
    <w:multiLevelType w:val="hybridMultilevel"/>
    <w:tmpl w:val="72AE0FB2"/>
    <w:lvl w:ilvl="0" w:tplc="938AB39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CBA5FEE"/>
    <w:multiLevelType w:val="hybridMultilevel"/>
    <w:tmpl w:val="FCEA65B2"/>
    <w:lvl w:ilvl="0" w:tplc="F906E676">
      <w:start w:val="1"/>
      <w:numFmt w:val="bullet"/>
      <w:lvlText w:val="•"/>
      <w:lvlJc w:val="left"/>
      <w:pPr>
        <w:tabs>
          <w:tab w:val="num" w:pos="720"/>
        </w:tabs>
        <w:ind w:left="720" w:hanging="360"/>
      </w:pPr>
      <w:rPr>
        <w:rFonts w:ascii="Arial" w:hAnsi="Arial" w:hint="default"/>
      </w:rPr>
    </w:lvl>
    <w:lvl w:ilvl="1" w:tplc="EB828364">
      <w:start w:val="1"/>
      <w:numFmt w:val="bullet"/>
      <w:lvlText w:val="•"/>
      <w:lvlJc w:val="left"/>
      <w:pPr>
        <w:tabs>
          <w:tab w:val="num" w:pos="1440"/>
        </w:tabs>
        <w:ind w:left="1440" w:hanging="360"/>
      </w:pPr>
      <w:rPr>
        <w:rFonts w:ascii="Arial" w:hAnsi="Arial"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6021C2"/>
    <w:multiLevelType w:val="hybridMultilevel"/>
    <w:tmpl w:val="19A09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246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411B9E"/>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lang w:val="it-IT"/>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2" w15:restartNumberingAfterBreak="0">
    <w:nsid w:val="76D75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D42729"/>
    <w:multiLevelType w:val="hybridMultilevel"/>
    <w:tmpl w:val="8F4CF1E8"/>
    <w:lvl w:ilvl="0" w:tplc="8294F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28"/>
  </w:num>
  <w:num w:numId="12">
    <w:abstractNumId w:val="8"/>
  </w:num>
  <w:num w:numId="13">
    <w:abstractNumId w:val="14"/>
  </w:num>
  <w:num w:numId="14">
    <w:abstractNumId w:val="33"/>
  </w:num>
  <w:num w:numId="15">
    <w:abstractNumId w:val="34"/>
  </w:num>
  <w:num w:numId="16">
    <w:abstractNumId w:val="4"/>
  </w:num>
  <w:num w:numId="17">
    <w:abstractNumId w:val="10"/>
  </w:num>
  <w:num w:numId="18">
    <w:abstractNumId w:val="19"/>
  </w:num>
  <w:num w:numId="19">
    <w:abstractNumId w:val="9"/>
  </w:num>
  <w:num w:numId="20">
    <w:abstractNumId w:val="15"/>
  </w:num>
  <w:num w:numId="21">
    <w:abstractNumId w:val="24"/>
  </w:num>
  <w:num w:numId="22">
    <w:abstractNumId w:val="20"/>
  </w:num>
  <w:num w:numId="23">
    <w:abstractNumId w:val="13"/>
  </w:num>
  <w:num w:numId="24">
    <w:abstractNumId w:val="12"/>
  </w:num>
  <w:num w:numId="25">
    <w:abstractNumId w:val="25"/>
  </w:num>
  <w:num w:numId="26">
    <w:abstractNumId w:val="21"/>
  </w:num>
  <w:num w:numId="27">
    <w:abstractNumId w:val="22"/>
  </w:num>
  <w:num w:numId="28">
    <w:abstractNumId w:val="30"/>
  </w:num>
  <w:num w:numId="29">
    <w:abstractNumId w:val="32"/>
  </w:num>
  <w:num w:numId="30">
    <w:abstractNumId w:val="17"/>
  </w:num>
  <w:num w:numId="31">
    <w:abstractNumId w:val="31"/>
  </w:num>
  <w:num w:numId="32">
    <w:abstractNumId w:val="26"/>
  </w:num>
  <w:num w:numId="33">
    <w:abstractNumId w:val="6"/>
  </w:num>
  <w:num w:numId="34">
    <w:abstractNumId w:val="7"/>
  </w:num>
  <w:num w:numId="35">
    <w:abstractNumId w:val="35"/>
  </w:num>
  <w:num w:numId="36">
    <w:abstractNumId w:val="16"/>
  </w:num>
  <w:num w:numId="37">
    <w:abstractNumId w:val="5"/>
  </w:num>
  <w:num w:numId="38">
    <w:abstractNumId w:val="23"/>
  </w:num>
  <w:num w:numId="39">
    <w:abstractNumId w:val="1"/>
  </w:num>
  <w:num w:numId="40">
    <w:abstractNumId w:val="29"/>
  </w:num>
  <w:num w:numId="4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23E4"/>
    <w:rsid w:val="001629DA"/>
    <w:rsid w:val="00163FF3"/>
    <w:rsid w:val="001643D5"/>
    <w:rsid w:val="001650A1"/>
    <w:rsid w:val="001662C9"/>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771"/>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CA2"/>
    <w:rsid w:val="00280E39"/>
    <w:rsid w:val="00280F22"/>
    <w:rsid w:val="00281795"/>
    <w:rsid w:val="00282398"/>
    <w:rsid w:val="002825A1"/>
    <w:rsid w:val="00283B69"/>
    <w:rsid w:val="00283CE0"/>
    <w:rsid w:val="00284F70"/>
    <w:rsid w:val="0028616A"/>
    <w:rsid w:val="0028784E"/>
    <w:rsid w:val="00291C33"/>
    <w:rsid w:val="002941B3"/>
    <w:rsid w:val="002954CC"/>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38D5"/>
    <w:rsid w:val="00573DD2"/>
    <w:rsid w:val="00575AA1"/>
    <w:rsid w:val="00575B91"/>
    <w:rsid w:val="00576151"/>
    <w:rsid w:val="00576368"/>
    <w:rsid w:val="005764D2"/>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5DB7"/>
    <w:rsid w:val="005B6285"/>
    <w:rsid w:val="005B718D"/>
    <w:rsid w:val="005B7538"/>
    <w:rsid w:val="005C0A57"/>
    <w:rsid w:val="005C0C42"/>
    <w:rsid w:val="005C187E"/>
    <w:rsid w:val="005C19C4"/>
    <w:rsid w:val="005C258C"/>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F61"/>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02DF"/>
    <w:rsid w:val="007C18F3"/>
    <w:rsid w:val="007C1959"/>
    <w:rsid w:val="007C1B81"/>
    <w:rsid w:val="007C2970"/>
    <w:rsid w:val="007C33DB"/>
    <w:rsid w:val="007C45B7"/>
    <w:rsid w:val="007C4944"/>
    <w:rsid w:val="007C54B7"/>
    <w:rsid w:val="007C66BD"/>
    <w:rsid w:val="007D0352"/>
    <w:rsid w:val="007D12BA"/>
    <w:rsid w:val="007D1486"/>
    <w:rsid w:val="007D38AC"/>
    <w:rsid w:val="007D5A11"/>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8006D6"/>
    <w:rsid w:val="008007CD"/>
    <w:rsid w:val="00801062"/>
    <w:rsid w:val="00801CE9"/>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F71"/>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246A"/>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695"/>
    <w:rsid w:val="00A54962"/>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FC8"/>
    <w:rsid w:val="00A74196"/>
    <w:rsid w:val="00A74252"/>
    <w:rsid w:val="00A742CB"/>
    <w:rsid w:val="00A74735"/>
    <w:rsid w:val="00A7506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A45"/>
    <w:rsid w:val="00B60057"/>
    <w:rsid w:val="00B600AC"/>
    <w:rsid w:val="00B60A77"/>
    <w:rsid w:val="00B62E85"/>
    <w:rsid w:val="00B63DEC"/>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1E6F"/>
    <w:rsid w:val="00BD2C3C"/>
    <w:rsid w:val="00BD37AB"/>
    <w:rsid w:val="00BD4491"/>
    <w:rsid w:val="00BD49DC"/>
    <w:rsid w:val="00BD5AD7"/>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9B6"/>
    <w:rsid w:val="00CB59D8"/>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CF6"/>
    <w:rsid w:val="00CE65FA"/>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DBE"/>
    <w:rsid w:val="00D04B3F"/>
    <w:rsid w:val="00D05D8C"/>
    <w:rsid w:val="00D10A4D"/>
    <w:rsid w:val="00D10A90"/>
    <w:rsid w:val="00D12DD3"/>
    <w:rsid w:val="00D13F25"/>
    <w:rsid w:val="00D16748"/>
    <w:rsid w:val="00D16FA6"/>
    <w:rsid w:val="00D2062E"/>
    <w:rsid w:val="00D221D7"/>
    <w:rsid w:val="00D24630"/>
    <w:rsid w:val="00D25054"/>
    <w:rsid w:val="00D25761"/>
    <w:rsid w:val="00D27086"/>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723F"/>
    <w:rsid w:val="00D91468"/>
    <w:rsid w:val="00D927B0"/>
    <w:rsid w:val="00D927FD"/>
    <w:rsid w:val="00D93843"/>
    <w:rsid w:val="00D94134"/>
    <w:rsid w:val="00D95597"/>
    <w:rsid w:val="00D959DF"/>
    <w:rsid w:val="00D969AA"/>
    <w:rsid w:val="00D9761B"/>
    <w:rsid w:val="00D97FC3"/>
    <w:rsid w:val="00DA180D"/>
    <w:rsid w:val="00DA31CD"/>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567A"/>
    <w:rsid w:val="00EE68DE"/>
    <w:rsid w:val="00EE6A2A"/>
    <w:rsid w:val="00EE7C11"/>
    <w:rsid w:val="00EF054A"/>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D29"/>
    <w:rsid w:val="00F44888"/>
    <w:rsid w:val="00F45FE9"/>
    <w:rsid w:val="00F47051"/>
    <w:rsid w:val="00F47C45"/>
    <w:rsid w:val="00F50074"/>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uiPriority w:val="99"/>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6F0C167-8266-4842-AC69-74AE477B5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942</Words>
  <Characters>4517</Characters>
  <Application>Microsoft Office Word</Application>
  <DocSecurity>0</DocSecurity>
  <Lines>80</Lines>
  <Paragraphs>41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CTPClassification=CTP_NT, CTPClassification=CTP_IC</cp:keywords>
  <dc:description/>
  <cp:lastModifiedBy>Intel</cp:lastModifiedBy>
  <cp:revision>5</cp:revision>
  <cp:lastPrinted>2016-08-05T18:54:00Z</cp:lastPrinted>
  <dcterms:created xsi:type="dcterms:W3CDTF">2019-03-27T22:32:00Z</dcterms:created>
  <dcterms:modified xsi:type="dcterms:W3CDTF">2019-04-01T03:28:00Z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98df6322-8f97-4488-9c03-8c5e8a6baaf3</vt:lpwstr>
  </property>
  <property fmtid="{D5CDD505-2E9C-101B-9397-08002B2CF9AE}" pid="21" name="CTP_BU">
    <vt:lpwstr>NEXT GEN &amp; STANDARDS GROUP</vt:lpwstr>
  </property>
  <property fmtid="{D5CDD505-2E9C-101B-9397-08002B2CF9AE}" pid="22" name="CTP_TimeStamp">
    <vt:lpwstr>2019-04-01 03:28:52Z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CTP_IC</vt:lpwstr>
  </property>
</Properties>
</file>